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Para atualizar para a nova versão do Gestor Pro 3.2.3, basta substituir os arquivos. Não houve alterações no banco de dados nesta atualização, então você pode manter seus dados antigos e adicioná-los na nova atualização.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Caminhos para manter suas configurações: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Informações de banco de dados e captcha: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db/conexão.php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Informações de API: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master/classes/functions.php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Lembre-se, não adianta apenas salvar esses arquivos descritos acima; você precisa salvar apenas as informações para a conexão.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 você fez alterações no layout, salve seus arquivos antes de enviar os novos arquivos para o seu servidor.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